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Спецдонесение</w:t>
      </w:r>
    </w:p>
    <w:p>
      <w:r>
        <w:t>Case ID: 124</w:t>
      </w:r>
    </w:p>
    <w:p>
      <w:r>
        <w:t>Age: 16</w:t>
      </w:r>
    </w:p>
    <w:p>
      <w:r>
        <w:t>Gender: female</w:t>
      </w:r>
    </w:p>
    <w:p>
      <w:r>
        <w:t>Status: analyzed</w:t>
      </w:r>
    </w:p>
    <w:p>
      <w:r>
        <w:t>Found alive: yes</w:t>
      </w:r>
    </w:p>
    <w:p>
      <w:r>
        <w:t>Found distance km: 3.5</w:t>
      </w:r>
    </w:p>
    <w:p>
      <w:r>
        <w:t>Found lat: 54.1</w:t>
      </w:r>
    </w:p>
    <w:p>
      <w:r>
        <w:t>Found lon: 37.2</w:t>
      </w:r>
    </w:p>
    <w:p>
      <w:r>
        <w:t>Who found: Search team 4</w:t>
      </w:r>
    </w:p>
    <w:p>
      <w:r>
        <w:t>Notes: Found near the logging road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